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B91" w:rsidRPr="0077766B" w:rsidRDefault="00445B91" w:rsidP="0077766B">
      <w:pPr>
        <w:snapToGrid w:val="0"/>
        <w:spacing w:line="440" w:lineRule="exact"/>
        <w:ind w:firstLineChars="133" w:firstLine="426"/>
        <w:jc w:val="center"/>
        <w:rPr>
          <w:rFonts w:eastAsia="標楷體"/>
          <w:b/>
          <w:sz w:val="32"/>
          <w:szCs w:val="32"/>
        </w:rPr>
      </w:pPr>
      <w:r w:rsidRPr="0077766B">
        <w:rPr>
          <w:rFonts w:eastAsia="標楷體"/>
          <w:b/>
          <w:sz w:val="32"/>
          <w:szCs w:val="32"/>
        </w:rPr>
        <w:t>國立高雄大學</w:t>
      </w:r>
      <w:r w:rsidR="005166FD" w:rsidRPr="0077766B">
        <w:rPr>
          <w:rFonts w:eastAsia="標楷體" w:hint="eastAsia"/>
          <w:b/>
          <w:sz w:val="32"/>
          <w:szCs w:val="32"/>
        </w:rPr>
        <w:t>理學院共同課程實施</w:t>
      </w:r>
      <w:r w:rsidRPr="0077766B">
        <w:rPr>
          <w:rFonts w:eastAsia="標楷體"/>
          <w:b/>
          <w:sz w:val="32"/>
          <w:szCs w:val="32"/>
        </w:rPr>
        <w:t>要點</w:t>
      </w:r>
    </w:p>
    <w:p w:rsidR="005C302F" w:rsidRDefault="005C302F" w:rsidP="00891119">
      <w:pPr>
        <w:ind w:right="200"/>
        <w:jc w:val="right"/>
        <w:rPr>
          <w:rFonts w:ascii="標楷體" w:eastAsia="標楷體" w:hAnsi="標楷體"/>
          <w:color w:val="000000" w:themeColor="text1"/>
          <w:sz w:val="20"/>
          <w:szCs w:val="20"/>
        </w:rPr>
      </w:pPr>
      <w:r w:rsidRPr="0069341B">
        <w:rPr>
          <w:rFonts w:ascii="標楷體" w:eastAsia="標楷體" w:hAnsi="標楷體" w:hint="eastAsia"/>
          <w:color w:val="000000" w:themeColor="text1"/>
          <w:sz w:val="20"/>
          <w:szCs w:val="20"/>
        </w:rPr>
        <w:t>106年9月30日理學院106學年度第1次院課程委員會通過</w:t>
      </w:r>
    </w:p>
    <w:p w:rsidR="00891119" w:rsidRDefault="00891119" w:rsidP="00891119">
      <w:pPr>
        <w:ind w:right="200"/>
        <w:jc w:val="right"/>
        <w:rPr>
          <w:rFonts w:ascii="標楷體" w:eastAsia="標楷體" w:hAnsi="標楷體" w:hint="eastAsia"/>
          <w:color w:val="000000" w:themeColor="text1"/>
          <w:sz w:val="20"/>
          <w:szCs w:val="20"/>
        </w:rPr>
      </w:pPr>
      <w:r w:rsidRPr="0069341B">
        <w:rPr>
          <w:rFonts w:ascii="標楷體" w:eastAsia="標楷體" w:hAnsi="標楷體" w:hint="eastAsia"/>
          <w:color w:val="000000" w:themeColor="text1"/>
          <w:sz w:val="20"/>
          <w:szCs w:val="20"/>
        </w:rPr>
        <w:t>106年</w:t>
      </w:r>
      <w:r>
        <w:rPr>
          <w:rFonts w:ascii="標楷體" w:eastAsia="標楷體" w:hAnsi="標楷體" w:hint="eastAsia"/>
          <w:color w:val="000000" w:themeColor="text1"/>
          <w:sz w:val="20"/>
          <w:szCs w:val="20"/>
        </w:rPr>
        <w:t>10</w:t>
      </w:r>
      <w:r w:rsidRPr="0069341B">
        <w:rPr>
          <w:rFonts w:ascii="標楷體" w:eastAsia="標楷體" w:hAnsi="標楷體" w:hint="eastAsia"/>
          <w:color w:val="000000" w:themeColor="text1"/>
          <w:sz w:val="20"/>
          <w:szCs w:val="20"/>
        </w:rPr>
        <w:t>月</w:t>
      </w:r>
      <w:r>
        <w:rPr>
          <w:rFonts w:ascii="標楷體" w:eastAsia="標楷體" w:hAnsi="標楷體" w:hint="eastAsia"/>
          <w:color w:val="000000" w:themeColor="text1"/>
          <w:sz w:val="20"/>
          <w:szCs w:val="20"/>
        </w:rPr>
        <w:t>17</w:t>
      </w:r>
      <w:r w:rsidRPr="0069341B">
        <w:rPr>
          <w:rFonts w:ascii="標楷體" w:eastAsia="標楷體" w:hAnsi="標楷體" w:hint="eastAsia"/>
          <w:color w:val="000000" w:themeColor="text1"/>
          <w:sz w:val="20"/>
          <w:szCs w:val="20"/>
        </w:rPr>
        <w:t>日理學院106學年度第1次院</w:t>
      </w:r>
      <w:proofErr w:type="gramStart"/>
      <w:r w:rsidR="00B265DD">
        <w:rPr>
          <w:rFonts w:ascii="標楷體" w:eastAsia="標楷體" w:hAnsi="標楷體" w:hint="eastAsia"/>
          <w:color w:val="000000" w:themeColor="text1"/>
          <w:sz w:val="20"/>
          <w:szCs w:val="20"/>
        </w:rPr>
        <w:t>務</w:t>
      </w:r>
      <w:proofErr w:type="gramEnd"/>
      <w:r w:rsidRPr="0069341B">
        <w:rPr>
          <w:rFonts w:ascii="標楷體" w:eastAsia="標楷體" w:hAnsi="標楷體" w:hint="eastAsia"/>
          <w:color w:val="000000" w:themeColor="text1"/>
          <w:sz w:val="20"/>
          <w:szCs w:val="20"/>
        </w:rPr>
        <w:t>會</w:t>
      </w:r>
      <w:r w:rsidR="00B265DD">
        <w:rPr>
          <w:rFonts w:ascii="標楷體" w:eastAsia="標楷體" w:hAnsi="標楷體" w:hint="eastAsia"/>
          <w:color w:val="000000" w:themeColor="text1"/>
          <w:sz w:val="20"/>
          <w:szCs w:val="20"/>
        </w:rPr>
        <w:t>議</w:t>
      </w:r>
      <w:r w:rsidRPr="0069341B">
        <w:rPr>
          <w:rFonts w:ascii="標楷體" w:eastAsia="標楷體" w:hAnsi="標楷體" w:hint="eastAsia"/>
          <w:color w:val="000000" w:themeColor="text1"/>
          <w:sz w:val="20"/>
          <w:szCs w:val="20"/>
        </w:rPr>
        <w:t>通過</w:t>
      </w:r>
    </w:p>
    <w:p w:rsidR="00F90138" w:rsidRDefault="00F90138" w:rsidP="00F90138">
      <w:pPr>
        <w:ind w:right="200"/>
        <w:jc w:val="right"/>
        <w:rPr>
          <w:rFonts w:ascii="標楷體" w:eastAsia="標楷體" w:hAnsi="標楷體" w:hint="eastAsia"/>
          <w:color w:val="000000" w:themeColor="text1"/>
          <w:sz w:val="20"/>
          <w:szCs w:val="20"/>
        </w:rPr>
      </w:pPr>
      <w:r w:rsidRPr="0069341B">
        <w:rPr>
          <w:rFonts w:ascii="標楷體" w:eastAsia="標楷體" w:hAnsi="標楷體" w:hint="eastAsia"/>
          <w:color w:val="000000" w:themeColor="text1"/>
          <w:sz w:val="20"/>
          <w:szCs w:val="20"/>
        </w:rPr>
        <w:t>106年</w:t>
      </w:r>
      <w:r>
        <w:rPr>
          <w:rFonts w:ascii="標楷體" w:eastAsia="標楷體" w:hAnsi="標楷體" w:hint="eastAsia"/>
          <w:color w:val="000000" w:themeColor="text1"/>
          <w:sz w:val="20"/>
          <w:szCs w:val="20"/>
        </w:rPr>
        <w:t>1</w:t>
      </w:r>
      <w:r>
        <w:rPr>
          <w:rFonts w:ascii="標楷體" w:eastAsia="標楷體" w:hAnsi="標楷體" w:hint="eastAsia"/>
          <w:color w:val="000000" w:themeColor="text1"/>
          <w:sz w:val="20"/>
          <w:szCs w:val="20"/>
        </w:rPr>
        <w:t>2</w:t>
      </w:r>
      <w:r w:rsidRPr="0069341B">
        <w:rPr>
          <w:rFonts w:ascii="標楷體" w:eastAsia="標楷體" w:hAnsi="標楷體" w:hint="eastAsia"/>
          <w:color w:val="000000" w:themeColor="text1"/>
          <w:sz w:val="20"/>
          <w:szCs w:val="20"/>
        </w:rPr>
        <w:t>月</w:t>
      </w:r>
      <w:r>
        <w:rPr>
          <w:rFonts w:ascii="標楷體" w:eastAsia="標楷體" w:hAnsi="標楷體" w:hint="eastAsia"/>
          <w:color w:val="000000" w:themeColor="text1"/>
          <w:sz w:val="20"/>
          <w:szCs w:val="20"/>
        </w:rPr>
        <w:t>5</w:t>
      </w:r>
      <w:r w:rsidRPr="0069341B">
        <w:rPr>
          <w:rFonts w:ascii="標楷體" w:eastAsia="標楷體" w:hAnsi="標楷體" w:hint="eastAsia"/>
          <w:color w:val="000000" w:themeColor="text1"/>
          <w:sz w:val="20"/>
          <w:szCs w:val="20"/>
        </w:rPr>
        <w:t>日</w:t>
      </w:r>
      <w:r>
        <w:rPr>
          <w:rFonts w:ascii="標楷體" w:eastAsia="標楷體" w:hAnsi="標楷體" w:hint="eastAsia"/>
          <w:color w:val="000000" w:themeColor="text1"/>
          <w:sz w:val="20"/>
          <w:szCs w:val="20"/>
        </w:rPr>
        <w:t>1</w:t>
      </w:r>
      <w:r w:rsidRPr="0069341B">
        <w:rPr>
          <w:rFonts w:ascii="標楷體" w:eastAsia="標楷體" w:hAnsi="標楷體" w:hint="eastAsia"/>
          <w:color w:val="000000" w:themeColor="text1"/>
          <w:sz w:val="20"/>
          <w:szCs w:val="20"/>
        </w:rPr>
        <w:t>06學年度第</w:t>
      </w:r>
      <w:r>
        <w:rPr>
          <w:rFonts w:ascii="標楷體" w:eastAsia="標楷體" w:hAnsi="標楷體" w:hint="eastAsia"/>
          <w:color w:val="000000" w:themeColor="text1"/>
          <w:sz w:val="20"/>
          <w:szCs w:val="20"/>
        </w:rPr>
        <w:t>2</w:t>
      </w:r>
      <w:r w:rsidRPr="0069341B">
        <w:rPr>
          <w:rFonts w:ascii="標楷體" w:eastAsia="標楷體" w:hAnsi="標楷體" w:hint="eastAsia"/>
          <w:color w:val="000000" w:themeColor="text1"/>
          <w:sz w:val="20"/>
          <w:szCs w:val="20"/>
        </w:rPr>
        <w:t>次</w:t>
      </w:r>
      <w:r>
        <w:rPr>
          <w:rFonts w:ascii="標楷體" w:eastAsia="標楷體" w:hAnsi="標楷體" w:hint="eastAsia"/>
          <w:color w:val="000000" w:themeColor="text1"/>
          <w:sz w:val="20"/>
          <w:szCs w:val="20"/>
        </w:rPr>
        <w:t>教</w:t>
      </w:r>
      <w:r>
        <w:rPr>
          <w:rFonts w:ascii="標楷體" w:eastAsia="標楷體" w:hAnsi="標楷體" w:hint="eastAsia"/>
          <w:color w:val="000000" w:themeColor="text1"/>
          <w:sz w:val="20"/>
          <w:szCs w:val="20"/>
        </w:rPr>
        <w:t>務</w:t>
      </w:r>
      <w:r w:rsidRPr="0069341B">
        <w:rPr>
          <w:rFonts w:ascii="標楷體" w:eastAsia="標楷體" w:hAnsi="標楷體" w:hint="eastAsia"/>
          <w:color w:val="000000" w:themeColor="text1"/>
          <w:sz w:val="20"/>
          <w:szCs w:val="20"/>
        </w:rPr>
        <w:t>會</w:t>
      </w:r>
      <w:r>
        <w:rPr>
          <w:rFonts w:ascii="標楷體" w:eastAsia="標楷體" w:hAnsi="標楷體" w:hint="eastAsia"/>
          <w:color w:val="000000" w:themeColor="text1"/>
          <w:sz w:val="20"/>
          <w:szCs w:val="20"/>
        </w:rPr>
        <w:t>議</w:t>
      </w:r>
      <w:r>
        <w:rPr>
          <w:rFonts w:ascii="標楷體" w:eastAsia="標楷體" w:hAnsi="標楷體" w:hint="eastAsia"/>
          <w:color w:val="000000" w:themeColor="text1"/>
          <w:sz w:val="20"/>
          <w:szCs w:val="20"/>
        </w:rPr>
        <w:t>備查</w:t>
      </w:r>
    </w:p>
    <w:p w:rsidR="00F90138" w:rsidRPr="007C76B4" w:rsidRDefault="00F90138" w:rsidP="007C76B4">
      <w:pPr>
        <w:pStyle w:val="a3"/>
        <w:numPr>
          <w:ilvl w:val="0"/>
          <w:numId w:val="6"/>
        </w:numPr>
        <w:ind w:leftChars="0" w:left="709" w:right="200" w:hanging="709"/>
        <w:rPr>
          <w:rFonts w:ascii="標楷體" w:eastAsia="標楷體" w:hAnsi="標楷體" w:hint="eastAsia"/>
          <w:color w:val="000000" w:themeColor="text1"/>
          <w:szCs w:val="24"/>
        </w:rPr>
      </w:pPr>
      <w:r w:rsidRPr="007C76B4">
        <w:rPr>
          <w:rFonts w:ascii="標楷體" w:eastAsia="標楷體" w:hAnsi="標楷體" w:hint="eastAsia"/>
          <w:color w:val="000000" w:themeColor="text1"/>
          <w:szCs w:val="24"/>
        </w:rPr>
        <w:t>國立高雄大學</w:t>
      </w:r>
      <w:r w:rsidRPr="007C76B4">
        <w:rPr>
          <w:rFonts w:ascii="標楷體" w:eastAsia="標楷體" w:hAnsi="標楷體"/>
          <w:color w:val="000000" w:themeColor="text1"/>
          <w:szCs w:val="24"/>
        </w:rPr>
        <w:t>(</w:t>
      </w:r>
      <w:r w:rsidRPr="007C76B4">
        <w:rPr>
          <w:rFonts w:ascii="標楷體" w:eastAsia="標楷體" w:hAnsi="標楷體" w:hint="eastAsia"/>
          <w:color w:val="000000" w:themeColor="text1"/>
          <w:szCs w:val="24"/>
        </w:rPr>
        <w:t>以下簡稱本校</w:t>
      </w:r>
      <w:r w:rsidRPr="007C76B4">
        <w:rPr>
          <w:rFonts w:ascii="標楷體" w:eastAsia="標楷體" w:hAnsi="標楷體"/>
          <w:color w:val="000000" w:themeColor="text1"/>
          <w:szCs w:val="24"/>
        </w:rPr>
        <w:t>)</w:t>
      </w:r>
      <w:r w:rsidRPr="007C76B4">
        <w:rPr>
          <w:rFonts w:ascii="標楷體" w:eastAsia="標楷體" w:hAnsi="標楷體" w:hint="eastAsia"/>
          <w:color w:val="000000" w:themeColor="text1"/>
          <w:szCs w:val="24"/>
        </w:rPr>
        <w:t>理學院</w:t>
      </w:r>
      <w:r w:rsidRPr="007C76B4">
        <w:rPr>
          <w:rFonts w:ascii="標楷體" w:eastAsia="標楷體" w:hAnsi="標楷體"/>
          <w:color w:val="000000" w:themeColor="text1"/>
          <w:szCs w:val="24"/>
        </w:rPr>
        <w:t>(</w:t>
      </w:r>
      <w:r w:rsidRPr="007C76B4">
        <w:rPr>
          <w:rFonts w:ascii="標楷體" w:eastAsia="標楷體" w:hAnsi="標楷體" w:hint="eastAsia"/>
          <w:color w:val="000000" w:themeColor="text1"/>
          <w:szCs w:val="24"/>
        </w:rPr>
        <w:t>以下簡稱本院</w:t>
      </w:r>
      <w:r w:rsidRPr="007C76B4">
        <w:rPr>
          <w:rFonts w:ascii="標楷體" w:eastAsia="標楷體" w:hAnsi="標楷體"/>
          <w:color w:val="000000" w:themeColor="text1"/>
          <w:szCs w:val="24"/>
        </w:rPr>
        <w:t>)</w:t>
      </w:r>
      <w:r w:rsidRPr="007C76B4">
        <w:rPr>
          <w:rFonts w:ascii="標楷體" w:eastAsia="標楷體" w:hAnsi="標楷體" w:hint="eastAsia"/>
          <w:color w:val="000000" w:themeColor="text1"/>
          <w:szCs w:val="24"/>
        </w:rPr>
        <w:t>為提升大學部共同課程之教學品質，達到</w:t>
      </w:r>
      <w:bookmarkStart w:id="0" w:name="_GoBack"/>
      <w:bookmarkEnd w:id="0"/>
      <w:r w:rsidRPr="007C76B4">
        <w:rPr>
          <w:rFonts w:ascii="標楷體" w:eastAsia="標楷體" w:hAnsi="標楷體" w:hint="eastAsia"/>
          <w:color w:val="000000" w:themeColor="text1"/>
          <w:szCs w:val="24"/>
        </w:rPr>
        <w:t>資源共享之目的，特訂定本執行要點以規範並處理相關事宜。</w:t>
      </w:r>
    </w:p>
    <w:p w:rsidR="00F90138" w:rsidRPr="007C76B4" w:rsidRDefault="00F90138" w:rsidP="007C76B4">
      <w:pPr>
        <w:ind w:left="709" w:right="200" w:hanging="709"/>
        <w:rPr>
          <w:rFonts w:ascii="標楷體" w:eastAsia="標楷體" w:hAnsi="標楷體" w:hint="eastAsia"/>
          <w:color w:val="000000" w:themeColor="text1"/>
        </w:rPr>
      </w:pPr>
      <w:r w:rsidRPr="007C76B4">
        <w:rPr>
          <w:rFonts w:ascii="標楷體" w:eastAsia="標楷體" w:hAnsi="標楷體" w:hint="eastAsia"/>
          <w:color w:val="000000" w:themeColor="text1"/>
        </w:rPr>
        <w:t>二、</w:t>
      </w:r>
      <w:r w:rsidRPr="007C76B4">
        <w:rPr>
          <w:rFonts w:ascii="標楷體" w:eastAsia="標楷體" w:hAnsi="標楷體" w:hint="eastAsia"/>
          <w:color w:val="000000" w:themeColor="text1"/>
        </w:rPr>
        <w:tab/>
        <w:t>本院大學部共同課程包括如下課程，每門課程之學分數由各系制定。</w:t>
      </w:r>
    </w:p>
    <w:p w:rsidR="00F90138" w:rsidRPr="007C76B4" w:rsidRDefault="00F90138" w:rsidP="007C76B4">
      <w:pPr>
        <w:ind w:left="1701" w:right="200" w:hanging="1134"/>
        <w:rPr>
          <w:rFonts w:ascii="標楷體" w:eastAsia="標楷體" w:hAnsi="標楷體" w:hint="eastAsia"/>
          <w:color w:val="000000" w:themeColor="text1"/>
        </w:rPr>
      </w:pPr>
      <w:r w:rsidRPr="007C76B4">
        <w:rPr>
          <w:rFonts w:ascii="標楷體" w:eastAsia="標楷體" w:hAnsi="標楷體" w:hint="eastAsia"/>
          <w:color w:val="000000" w:themeColor="text1"/>
        </w:rPr>
        <w:t>（一）</w:t>
      </w:r>
      <w:r w:rsidRPr="007C76B4">
        <w:rPr>
          <w:rFonts w:ascii="標楷體" w:eastAsia="標楷體" w:hAnsi="標楷體" w:hint="eastAsia"/>
          <w:color w:val="000000" w:themeColor="text1"/>
        </w:rPr>
        <w:tab/>
        <w:t>微積分(</w:t>
      </w:r>
      <w:proofErr w:type="gramStart"/>
      <w:r w:rsidRPr="007C76B4">
        <w:rPr>
          <w:rFonts w:ascii="標楷體" w:eastAsia="標楷體" w:hAnsi="標楷體" w:hint="eastAsia"/>
          <w:color w:val="000000" w:themeColor="text1"/>
        </w:rPr>
        <w:t>一</w:t>
      </w:r>
      <w:proofErr w:type="gramEnd"/>
      <w:r w:rsidRPr="007C76B4">
        <w:rPr>
          <w:rFonts w:ascii="標楷體" w:eastAsia="標楷體" w:hAnsi="標楷體" w:hint="eastAsia"/>
          <w:color w:val="000000" w:themeColor="text1"/>
        </w:rPr>
        <w:t>)</w:t>
      </w:r>
    </w:p>
    <w:p w:rsidR="00F90138" w:rsidRPr="007C76B4" w:rsidRDefault="00F90138" w:rsidP="007C76B4">
      <w:pPr>
        <w:ind w:left="1701" w:right="200" w:hanging="1134"/>
        <w:rPr>
          <w:rFonts w:ascii="標楷體" w:eastAsia="標楷體" w:hAnsi="標楷體" w:hint="eastAsia"/>
          <w:color w:val="000000" w:themeColor="text1"/>
        </w:rPr>
      </w:pPr>
      <w:r w:rsidRPr="007C76B4">
        <w:rPr>
          <w:rFonts w:ascii="標楷體" w:eastAsia="標楷體" w:hAnsi="標楷體" w:hint="eastAsia"/>
          <w:color w:val="000000" w:themeColor="text1"/>
        </w:rPr>
        <w:t>（二）</w:t>
      </w:r>
      <w:r w:rsidRPr="007C76B4">
        <w:rPr>
          <w:rFonts w:ascii="標楷體" w:eastAsia="標楷體" w:hAnsi="標楷體" w:hint="eastAsia"/>
          <w:color w:val="000000" w:themeColor="text1"/>
        </w:rPr>
        <w:tab/>
        <w:t>微積分(二)</w:t>
      </w:r>
    </w:p>
    <w:p w:rsidR="00F90138" w:rsidRPr="007C76B4" w:rsidRDefault="00F90138" w:rsidP="007C76B4">
      <w:pPr>
        <w:ind w:left="1701" w:right="200" w:hanging="1134"/>
        <w:rPr>
          <w:rFonts w:ascii="標楷體" w:eastAsia="標楷體" w:hAnsi="標楷體" w:hint="eastAsia"/>
          <w:color w:val="000000" w:themeColor="text1"/>
        </w:rPr>
      </w:pPr>
      <w:r w:rsidRPr="007C76B4">
        <w:rPr>
          <w:rFonts w:ascii="標楷體" w:eastAsia="標楷體" w:hAnsi="標楷體" w:hint="eastAsia"/>
          <w:color w:val="000000" w:themeColor="text1"/>
        </w:rPr>
        <w:t>（三）</w:t>
      </w:r>
      <w:r w:rsidRPr="007C76B4">
        <w:rPr>
          <w:rFonts w:ascii="標楷體" w:eastAsia="標楷體" w:hAnsi="標楷體" w:hint="eastAsia"/>
          <w:color w:val="000000" w:themeColor="text1"/>
        </w:rPr>
        <w:tab/>
        <w:t>普通物理(</w:t>
      </w:r>
      <w:proofErr w:type="gramStart"/>
      <w:r w:rsidRPr="007C76B4">
        <w:rPr>
          <w:rFonts w:ascii="標楷體" w:eastAsia="標楷體" w:hAnsi="標楷體" w:hint="eastAsia"/>
          <w:color w:val="000000" w:themeColor="text1"/>
        </w:rPr>
        <w:t>一</w:t>
      </w:r>
      <w:proofErr w:type="gramEnd"/>
      <w:r w:rsidRPr="007C76B4">
        <w:rPr>
          <w:rFonts w:ascii="標楷體" w:eastAsia="標楷體" w:hAnsi="標楷體" w:hint="eastAsia"/>
          <w:color w:val="000000" w:themeColor="text1"/>
        </w:rPr>
        <w:t>)</w:t>
      </w:r>
    </w:p>
    <w:p w:rsidR="00F90138" w:rsidRPr="007C76B4" w:rsidRDefault="00F90138" w:rsidP="007C76B4">
      <w:pPr>
        <w:ind w:left="1701" w:right="200" w:hanging="1134"/>
        <w:rPr>
          <w:rFonts w:ascii="標楷體" w:eastAsia="標楷體" w:hAnsi="標楷體" w:hint="eastAsia"/>
          <w:color w:val="000000" w:themeColor="text1"/>
        </w:rPr>
      </w:pPr>
      <w:r w:rsidRPr="007C76B4">
        <w:rPr>
          <w:rFonts w:ascii="標楷體" w:eastAsia="標楷體" w:hAnsi="標楷體" w:hint="eastAsia"/>
          <w:color w:val="000000" w:themeColor="text1"/>
        </w:rPr>
        <w:t>（四）</w:t>
      </w:r>
      <w:r w:rsidRPr="007C76B4">
        <w:rPr>
          <w:rFonts w:ascii="標楷體" w:eastAsia="標楷體" w:hAnsi="標楷體" w:hint="eastAsia"/>
          <w:color w:val="000000" w:themeColor="text1"/>
        </w:rPr>
        <w:tab/>
        <w:t>普通物理(二)</w:t>
      </w:r>
    </w:p>
    <w:p w:rsidR="00F90138" w:rsidRPr="007C76B4" w:rsidRDefault="00F90138" w:rsidP="007C76B4">
      <w:pPr>
        <w:ind w:left="1701" w:right="200" w:hanging="1134"/>
        <w:rPr>
          <w:rFonts w:ascii="標楷體" w:eastAsia="標楷體" w:hAnsi="標楷體" w:hint="eastAsia"/>
          <w:color w:val="000000" w:themeColor="text1"/>
        </w:rPr>
      </w:pPr>
      <w:r w:rsidRPr="007C76B4">
        <w:rPr>
          <w:rFonts w:ascii="標楷體" w:eastAsia="標楷體" w:hAnsi="標楷體" w:hint="eastAsia"/>
          <w:color w:val="000000" w:themeColor="text1"/>
        </w:rPr>
        <w:t>（五）</w:t>
      </w:r>
      <w:r w:rsidRPr="007C76B4">
        <w:rPr>
          <w:rFonts w:ascii="標楷體" w:eastAsia="標楷體" w:hAnsi="標楷體" w:hint="eastAsia"/>
          <w:color w:val="000000" w:themeColor="text1"/>
        </w:rPr>
        <w:tab/>
        <w:t>普通化學(</w:t>
      </w:r>
      <w:proofErr w:type="gramStart"/>
      <w:r w:rsidRPr="007C76B4">
        <w:rPr>
          <w:rFonts w:ascii="標楷體" w:eastAsia="標楷體" w:hAnsi="標楷體" w:hint="eastAsia"/>
          <w:color w:val="000000" w:themeColor="text1"/>
        </w:rPr>
        <w:t>一</w:t>
      </w:r>
      <w:proofErr w:type="gramEnd"/>
      <w:r w:rsidRPr="007C76B4">
        <w:rPr>
          <w:rFonts w:ascii="標楷體" w:eastAsia="標楷體" w:hAnsi="標楷體" w:hint="eastAsia"/>
          <w:color w:val="000000" w:themeColor="text1"/>
        </w:rPr>
        <w:t>)</w:t>
      </w:r>
    </w:p>
    <w:p w:rsidR="00F90138" w:rsidRPr="007C76B4" w:rsidRDefault="00F90138" w:rsidP="007C76B4">
      <w:pPr>
        <w:ind w:left="1701" w:right="200" w:hanging="1134"/>
        <w:rPr>
          <w:rFonts w:ascii="標楷體" w:eastAsia="標楷體" w:hAnsi="標楷體" w:hint="eastAsia"/>
          <w:color w:val="000000" w:themeColor="text1"/>
        </w:rPr>
      </w:pPr>
      <w:r w:rsidRPr="007C76B4">
        <w:rPr>
          <w:rFonts w:ascii="標楷體" w:eastAsia="標楷體" w:hAnsi="標楷體" w:hint="eastAsia"/>
          <w:color w:val="000000" w:themeColor="text1"/>
        </w:rPr>
        <w:t>（六）</w:t>
      </w:r>
      <w:r w:rsidRPr="007C76B4">
        <w:rPr>
          <w:rFonts w:ascii="標楷體" w:eastAsia="標楷體" w:hAnsi="標楷體" w:hint="eastAsia"/>
          <w:color w:val="000000" w:themeColor="text1"/>
        </w:rPr>
        <w:tab/>
        <w:t>普通化學(二)</w:t>
      </w:r>
    </w:p>
    <w:p w:rsidR="00F90138" w:rsidRPr="007C76B4" w:rsidRDefault="00F90138" w:rsidP="007C76B4">
      <w:pPr>
        <w:ind w:left="1701" w:right="200" w:hanging="1134"/>
        <w:rPr>
          <w:rFonts w:ascii="標楷體" w:eastAsia="標楷體" w:hAnsi="標楷體" w:hint="eastAsia"/>
          <w:color w:val="000000" w:themeColor="text1"/>
        </w:rPr>
      </w:pPr>
      <w:r w:rsidRPr="007C76B4">
        <w:rPr>
          <w:rFonts w:ascii="標楷體" w:eastAsia="標楷體" w:hAnsi="標楷體" w:hint="eastAsia"/>
          <w:color w:val="000000" w:themeColor="text1"/>
        </w:rPr>
        <w:t>（七）</w:t>
      </w:r>
      <w:r w:rsidRPr="007C76B4">
        <w:rPr>
          <w:rFonts w:ascii="標楷體" w:eastAsia="標楷體" w:hAnsi="標楷體" w:hint="eastAsia"/>
          <w:color w:val="000000" w:themeColor="text1"/>
        </w:rPr>
        <w:tab/>
        <w:t>普通生物(</w:t>
      </w:r>
      <w:proofErr w:type="gramStart"/>
      <w:r w:rsidRPr="007C76B4">
        <w:rPr>
          <w:rFonts w:ascii="標楷體" w:eastAsia="標楷體" w:hAnsi="標楷體" w:hint="eastAsia"/>
          <w:color w:val="000000" w:themeColor="text1"/>
        </w:rPr>
        <w:t>一</w:t>
      </w:r>
      <w:proofErr w:type="gramEnd"/>
      <w:r w:rsidRPr="007C76B4">
        <w:rPr>
          <w:rFonts w:ascii="標楷體" w:eastAsia="標楷體" w:hAnsi="標楷體" w:hint="eastAsia"/>
          <w:color w:val="000000" w:themeColor="text1"/>
        </w:rPr>
        <w:t>)</w:t>
      </w:r>
    </w:p>
    <w:p w:rsidR="00F90138" w:rsidRPr="007C76B4" w:rsidRDefault="00F90138" w:rsidP="007C76B4">
      <w:pPr>
        <w:ind w:left="1701" w:right="200" w:hanging="1134"/>
        <w:rPr>
          <w:rFonts w:ascii="標楷體" w:eastAsia="標楷體" w:hAnsi="標楷體" w:hint="eastAsia"/>
          <w:color w:val="000000" w:themeColor="text1"/>
        </w:rPr>
      </w:pPr>
      <w:r w:rsidRPr="007C76B4">
        <w:rPr>
          <w:rFonts w:ascii="標楷體" w:eastAsia="標楷體" w:hAnsi="標楷體" w:hint="eastAsia"/>
          <w:color w:val="000000" w:themeColor="text1"/>
        </w:rPr>
        <w:t>（八）</w:t>
      </w:r>
      <w:r w:rsidRPr="007C76B4">
        <w:rPr>
          <w:rFonts w:ascii="標楷體" w:eastAsia="標楷體" w:hAnsi="標楷體" w:hint="eastAsia"/>
          <w:color w:val="000000" w:themeColor="text1"/>
        </w:rPr>
        <w:tab/>
        <w:t>普通生物(二)</w:t>
      </w:r>
    </w:p>
    <w:p w:rsidR="00F90138" w:rsidRPr="007C76B4" w:rsidRDefault="00F90138" w:rsidP="007C76B4">
      <w:pPr>
        <w:ind w:left="1701" w:right="200" w:hanging="1134"/>
        <w:rPr>
          <w:rFonts w:ascii="標楷體" w:eastAsia="標楷體" w:hAnsi="標楷體" w:hint="eastAsia"/>
          <w:color w:val="000000" w:themeColor="text1"/>
        </w:rPr>
      </w:pPr>
      <w:r w:rsidRPr="007C76B4">
        <w:rPr>
          <w:rFonts w:ascii="標楷體" w:eastAsia="標楷體" w:hAnsi="標楷體" w:hint="eastAsia"/>
          <w:color w:val="000000" w:themeColor="text1"/>
        </w:rPr>
        <w:t>（九）</w:t>
      </w:r>
      <w:r w:rsidRPr="007C76B4">
        <w:rPr>
          <w:rFonts w:ascii="標楷體" w:eastAsia="標楷體" w:hAnsi="標楷體" w:hint="eastAsia"/>
          <w:color w:val="000000" w:themeColor="text1"/>
        </w:rPr>
        <w:tab/>
        <w:t>資訊能力實作(</w:t>
      </w:r>
      <w:proofErr w:type="gramStart"/>
      <w:r w:rsidRPr="007C76B4">
        <w:rPr>
          <w:rFonts w:ascii="標楷體" w:eastAsia="標楷體" w:hAnsi="標楷體" w:hint="eastAsia"/>
          <w:color w:val="000000" w:themeColor="text1"/>
        </w:rPr>
        <w:t>一</w:t>
      </w:r>
      <w:proofErr w:type="gramEnd"/>
      <w:r w:rsidRPr="007C76B4">
        <w:rPr>
          <w:rFonts w:ascii="標楷體" w:eastAsia="標楷體" w:hAnsi="標楷體" w:hint="eastAsia"/>
          <w:color w:val="000000" w:themeColor="text1"/>
        </w:rPr>
        <w:t>)</w:t>
      </w:r>
    </w:p>
    <w:p w:rsidR="00F90138" w:rsidRPr="007C76B4" w:rsidRDefault="00F90138" w:rsidP="007C76B4">
      <w:pPr>
        <w:ind w:left="1701" w:right="200" w:hanging="1134"/>
        <w:rPr>
          <w:rFonts w:ascii="標楷體" w:eastAsia="標楷體" w:hAnsi="標楷體" w:hint="eastAsia"/>
          <w:color w:val="000000" w:themeColor="text1"/>
        </w:rPr>
      </w:pPr>
      <w:r w:rsidRPr="007C76B4">
        <w:rPr>
          <w:rFonts w:ascii="標楷體" w:eastAsia="標楷體" w:hAnsi="標楷體" w:hint="eastAsia"/>
          <w:color w:val="000000" w:themeColor="text1"/>
        </w:rPr>
        <w:t>（十）</w:t>
      </w:r>
      <w:r w:rsidRPr="007C76B4">
        <w:rPr>
          <w:rFonts w:ascii="標楷體" w:eastAsia="標楷體" w:hAnsi="標楷體" w:hint="eastAsia"/>
          <w:color w:val="000000" w:themeColor="text1"/>
        </w:rPr>
        <w:tab/>
        <w:t>資訊能力實作(二)</w:t>
      </w:r>
    </w:p>
    <w:p w:rsidR="00F90138" w:rsidRPr="007C76B4" w:rsidRDefault="00F90138" w:rsidP="007C76B4">
      <w:pPr>
        <w:ind w:left="1701" w:right="200" w:hanging="1134"/>
        <w:rPr>
          <w:rFonts w:ascii="標楷體" w:eastAsia="標楷體" w:hAnsi="標楷體" w:hint="eastAsia"/>
          <w:color w:val="000000" w:themeColor="text1"/>
        </w:rPr>
      </w:pPr>
      <w:r w:rsidRPr="007C76B4">
        <w:rPr>
          <w:rFonts w:ascii="標楷體" w:eastAsia="標楷體" w:hAnsi="標楷體" w:hint="eastAsia"/>
          <w:color w:val="000000" w:themeColor="text1"/>
        </w:rPr>
        <w:t>（十一）</w:t>
      </w:r>
      <w:r w:rsidRPr="007C76B4">
        <w:rPr>
          <w:rFonts w:ascii="標楷體" w:eastAsia="標楷體" w:hAnsi="標楷體" w:hint="eastAsia"/>
          <w:color w:val="000000" w:themeColor="text1"/>
        </w:rPr>
        <w:tab/>
        <w:t>專題實作(</w:t>
      </w:r>
      <w:proofErr w:type="gramStart"/>
      <w:r w:rsidRPr="007C76B4">
        <w:rPr>
          <w:rFonts w:ascii="標楷體" w:eastAsia="標楷體" w:hAnsi="標楷體" w:hint="eastAsia"/>
          <w:color w:val="000000" w:themeColor="text1"/>
        </w:rPr>
        <w:t>一</w:t>
      </w:r>
      <w:proofErr w:type="gramEnd"/>
      <w:r w:rsidRPr="007C76B4">
        <w:rPr>
          <w:rFonts w:ascii="標楷體" w:eastAsia="標楷體" w:hAnsi="標楷體" w:hint="eastAsia"/>
          <w:color w:val="000000" w:themeColor="text1"/>
        </w:rPr>
        <w:t>)</w:t>
      </w:r>
    </w:p>
    <w:p w:rsidR="00F90138" w:rsidRPr="007C76B4" w:rsidRDefault="00F90138" w:rsidP="007C76B4">
      <w:pPr>
        <w:ind w:left="1701" w:right="200" w:hanging="1134"/>
        <w:rPr>
          <w:rFonts w:ascii="標楷體" w:eastAsia="標楷體" w:hAnsi="標楷體" w:hint="eastAsia"/>
          <w:color w:val="000000" w:themeColor="text1"/>
        </w:rPr>
      </w:pPr>
      <w:r w:rsidRPr="007C76B4">
        <w:rPr>
          <w:rFonts w:ascii="標楷體" w:eastAsia="標楷體" w:hAnsi="標楷體" w:hint="eastAsia"/>
          <w:color w:val="000000" w:themeColor="text1"/>
        </w:rPr>
        <w:t xml:space="preserve"> (十二)  專題實作(二)</w:t>
      </w:r>
      <w:r w:rsidRPr="007C76B4">
        <w:rPr>
          <w:rFonts w:ascii="標楷體" w:eastAsia="標楷體" w:hAnsi="標楷體" w:hint="eastAsia"/>
          <w:color w:val="000000" w:themeColor="text1"/>
        </w:rPr>
        <w:tab/>
      </w:r>
    </w:p>
    <w:p w:rsidR="00F90138" w:rsidRPr="007C76B4" w:rsidRDefault="00F90138" w:rsidP="007C76B4">
      <w:pPr>
        <w:ind w:left="709" w:right="200" w:hanging="709"/>
        <w:rPr>
          <w:rFonts w:ascii="標楷體" w:eastAsia="標楷體" w:hAnsi="標楷體" w:hint="eastAsia"/>
          <w:color w:val="000000" w:themeColor="text1"/>
        </w:rPr>
      </w:pPr>
      <w:r w:rsidRPr="007C76B4">
        <w:rPr>
          <w:rFonts w:ascii="標楷體" w:eastAsia="標楷體" w:hAnsi="標楷體" w:hint="eastAsia"/>
          <w:color w:val="000000" w:themeColor="text1"/>
        </w:rPr>
        <w:t>三、</w:t>
      </w:r>
      <w:r w:rsidRPr="007C76B4">
        <w:rPr>
          <w:rFonts w:ascii="標楷體" w:eastAsia="標楷體" w:hAnsi="標楷體" w:hint="eastAsia"/>
          <w:color w:val="000000" w:themeColor="text1"/>
        </w:rPr>
        <w:tab/>
        <w:t>本院共同課程由各學系配合課程修訂納入系課程規劃之必修或選修科目及其他選修科目，在學生畢業時檢核課程表中標記「理學院共同課程」。</w:t>
      </w:r>
    </w:p>
    <w:p w:rsidR="00F90138" w:rsidRPr="007C76B4" w:rsidRDefault="00F90138" w:rsidP="007C76B4">
      <w:pPr>
        <w:ind w:left="709" w:right="200" w:hanging="709"/>
        <w:rPr>
          <w:rFonts w:ascii="標楷體" w:eastAsia="標楷體" w:hAnsi="標楷體" w:hint="eastAsia"/>
          <w:color w:val="000000" w:themeColor="text1"/>
        </w:rPr>
      </w:pPr>
      <w:r w:rsidRPr="007C76B4">
        <w:rPr>
          <w:rFonts w:ascii="標楷體" w:eastAsia="標楷體" w:hAnsi="標楷體" w:hint="eastAsia"/>
          <w:color w:val="000000" w:themeColor="text1"/>
        </w:rPr>
        <w:t>四、</w:t>
      </w:r>
      <w:r w:rsidR="007C76B4">
        <w:rPr>
          <w:rFonts w:ascii="標楷體" w:eastAsia="標楷體" w:hAnsi="標楷體" w:hint="eastAsia"/>
          <w:color w:val="000000" w:themeColor="text1"/>
        </w:rPr>
        <w:tab/>
      </w:r>
      <w:r w:rsidRPr="007C76B4">
        <w:rPr>
          <w:rFonts w:ascii="標楷體" w:eastAsia="標楷體" w:hAnsi="標楷體" w:hint="eastAsia"/>
          <w:color w:val="000000" w:themeColor="text1"/>
        </w:rPr>
        <w:t>本院共同課程由學院各系統籌開課，循程序提請相關學系支援教師授課，必要時得由學院協商相關學系協同授課。</w:t>
      </w:r>
      <w:r w:rsidRPr="007C76B4">
        <w:rPr>
          <w:rFonts w:ascii="標楷體" w:eastAsia="標楷體" w:hAnsi="標楷體" w:hint="eastAsia"/>
          <w:color w:val="000000" w:themeColor="text1"/>
        </w:rPr>
        <w:tab/>
      </w:r>
    </w:p>
    <w:p w:rsidR="00F90138" w:rsidRPr="007C76B4" w:rsidRDefault="00F90138" w:rsidP="007C76B4">
      <w:pPr>
        <w:ind w:left="709" w:right="200" w:hanging="709"/>
        <w:rPr>
          <w:rFonts w:ascii="標楷體" w:eastAsia="標楷體" w:hAnsi="標楷體" w:hint="eastAsia"/>
          <w:color w:val="000000" w:themeColor="text1"/>
        </w:rPr>
      </w:pPr>
      <w:r w:rsidRPr="007C76B4">
        <w:rPr>
          <w:rFonts w:ascii="標楷體" w:eastAsia="標楷體" w:hAnsi="標楷體" w:hint="eastAsia"/>
          <w:color w:val="000000" w:themeColor="text1"/>
        </w:rPr>
        <w:t>五、</w:t>
      </w:r>
      <w:r w:rsidRPr="007C76B4">
        <w:rPr>
          <w:rFonts w:ascii="標楷體" w:eastAsia="標楷體" w:hAnsi="標楷體"/>
          <w:color w:val="000000" w:themeColor="text1"/>
        </w:rPr>
        <w:tab/>
      </w:r>
      <w:r w:rsidRPr="007C76B4">
        <w:rPr>
          <w:rFonts w:ascii="標楷體" w:eastAsia="標楷體" w:hAnsi="標楷體" w:hint="eastAsia"/>
          <w:color w:val="000000" w:themeColor="text1"/>
        </w:rPr>
        <w:t>本院共同課程分</w:t>
      </w:r>
      <w:r w:rsidRPr="007C76B4">
        <w:rPr>
          <w:rFonts w:ascii="標楷體" w:eastAsia="標楷體" w:hAnsi="標楷體"/>
          <w:color w:val="000000" w:themeColor="text1"/>
        </w:rPr>
        <w:t>(</w:t>
      </w:r>
      <w:proofErr w:type="gramStart"/>
      <w:r w:rsidRPr="007C76B4">
        <w:rPr>
          <w:rFonts w:ascii="標楷體" w:eastAsia="標楷體" w:hAnsi="標楷體" w:hint="eastAsia"/>
          <w:color w:val="000000" w:themeColor="text1"/>
        </w:rPr>
        <w:t>一</w:t>
      </w:r>
      <w:proofErr w:type="gramEnd"/>
      <w:r w:rsidRPr="007C76B4">
        <w:rPr>
          <w:rFonts w:ascii="標楷體" w:eastAsia="標楷體" w:hAnsi="標楷體"/>
          <w:color w:val="000000" w:themeColor="text1"/>
        </w:rPr>
        <w:t>)</w:t>
      </w:r>
      <w:r w:rsidRPr="007C76B4">
        <w:rPr>
          <w:rFonts w:ascii="標楷體" w:eastAsia="標楷體" w:hAnsi="標楷體" w:hint="eastAsia"/>
          <w:color w:val="000000" w:themeColor="text1"/>
        </w:rPr>
        <w:t>、</w:t>
      </w:r>
      <w:r w:rsidRPr="007C76B4">
        <w:rPr>
          <w:rFonts w:ascii="標楷體" w:eastAsia="標楷體" w:hAnsi="標楷體"/>
          <w:color w:val="000000" w:themeColor="text1"/>
        </w:rPr>
        <w:t>(</w:t>
      </w:r>
      <w:r w:rsidRPr="007C76B4">
        <w:rPr>
          <w:rFonts w:ascii="標楷體" w:eastAsia="標楷體" w:hAnsi="標楷體" w:hint="eastAsia"/>
          <w:color w:val="000000" w:themeColor="text1"/>
        </w:rPr>
        <w:t>二</w:t>
      </w:r>
      <w:r w:rsidRPr="007C76B4">
        <w:rPr>
          <w:rFonts w:ascii="標楷體" w:eastAsia="標楷體" w:hAnsi="標楷體"/>
          <w:color w:val="000000" w:themeColor="text1"/>
        </w:rPr>
        <w:t>)</w:t>
      </w:r>
      <w:r w:rsidRPr="007C76B4">
        <w:rPr>
          <w:rFonts w:ascii="標楷體" w:eastAsia="標楷體" w:hAnsi="標楷體" w:hint="eastAsia"/>
          <w:color w:val="000000" w:themeColor="text1"/>
        </w:rPr>
        <w:t>兩學期開授者，以同一位授課教師</w:t>
      </w:r>
      <w:proofErr w:type="gramStart"/>
      <w:r w:rsidRPr="007C76B4">
        <w:rPr>
          <w:rFonts w:ascii="標楷體" w:eastAsia="標楷體" w:hAnsi="標楷體" w:hint="eastAsia"/>
          <w:color w:val="000000" w:themeColor="text1"/>
        </w:rPr>
        <w:t>開授為原則</w:t>
      </w:r>
      <w:proofErr w:type="gramEnd"/>
      <w:r w:rsidRPr="007C76B4">
        <w:rPr>
          <w:rFonts w:ascii="標楷體" w:eastAsia="標楷體" w:hAnsi="標楷體" w:hint="eastAsia"/>
          <w:color w:val="000000" w:themeColor="text1"/>
        </w:rPr>
        <w:t>，如遇特殊情況必須由不同授課教師擔任時，需經院共同課程委員會同意後始能執行。</w:t>
      </w:r>
    </w:p>
    <w:p w:rsidR="00F90138" w:rsidRPr="007C76B4" w:rsidRDefault="00F90138" w:rsidP="007C76B4">
      <w:pPr>
        <w:ind w:left="709" w:right="200" w:hanging="709"/>
        <w:rPr>
          <w:rFonts w:ascii="標楷體" w:eastAsia="標楷體" w:hAnsi="標楷體" w:hint="eastAsia"/>
          <w:color w:val="000000" w:themeColor="text1"/>
        </w:rPr>
      </w:pPr>
      <w:r w:rsidRPr="007C76B4">
        <w:rPr>
          <w:rFonts w:ascii="標楷體" w:eastAsia="標楷體" w:hAnsi="標楷體" w:hint="eastAsia"/>
          <w:color w:val="000000" w:themeColor="text1"/>
        </w:rPr>
        <w:t>六、</w:t>
      </w:r>
      <w:r w:rsidR="007C76B4">
        <w:rPr>
          <w:rFonts w:ascii="標楷體" w:eastAsia="標楷體" w:hAnsi="標楷體" w:hint="eastAsia"/>
          <w:color w:val="000000" w:themeColor="text1"/>
        </w:rPr>
        <w:tab/>
      </w:r>
      <w:r w:rsidRPr="007C76B4">
        <w:rPr>
          <w:rFonts w:ascii="標楷體" w:eastAsia="標楷體" w:hAnsi="標楷體" w:hint="eastAsia"/>
          <w:color w:val="000000" w:themeColor="text1"/>
        </w:rPr>
        <w:t>各項院共同課程各設置課程</w:t>
      </w:r>
      <w:proofErr w:type="gramStart"/>
      <w:r w:rsidRPr="007C76B4">
        <w:rPr>
          <w:rFonts w:ascii="標楷體" w:eastAsia="標楷體" w:hAnsi="標楷體" w:hint="eastAsia"/>
          <w:color w:val="000000" w:themeColor="text1"/>
        </w:rPr>
        <w:t>召集人乙位</w:t>
      </w:r>
      <w:proofErr w:type="gramEnd"/>
      <w:r w:rsidRPr="007C76B4">
        <w:rPr>
          <w:rFonts w:ascii="標楷體" w:eastAsia="標楷體" w:hAnsi="標楷體" w:hint="eastAsia"/>
          <w:color w:val="000000" w:themeColor="text1"/>
        </w:rPr>
        <w:t>，由授課教師互相推選，如無法產生時由院長指派。課程召集人應於每學年之開學前，召集該課程之授課教師召開課程規劃會議，共同討論並規劃設計該課程每學期之共同</w:t>
      </w:r>
      <w:proofErr w:type="gramStart"/>
      <w:r w:rsidRPr="007C76B4">
        <w:rPr>
          <w:rFonts w:ascii="標楷體" w:eastAsia="標楷體" w:hAnsi="標楷體" w:hint="eastAsia"/>
          <w:color w:val="000000" w:themeColor="text1"/>
        </w:rPr>
        <w:t>基本課綱與</w:t>
      </w:r>
      <w:proofErr w:type="gramEnd"/>
      <w:r w:rsidRPr="007C76B4">
        <w:rPr>
          <w:rFonts w:ascii="標楷體" w:eastAsia="標楷體" w:hAnsi="標楷體" w:hint="eastAsia"/>
          <w:color w:val="000000" w:themeColor="text1"/>
        </w:rPr>
        <w:t>上述各條文訂定之事項。召集人應在開課前至少召開一次協調會議，並將會議結論呈報院長備查。</w:t>
      </w:r>
    </w:p>
    <w:p w:rsidR="00F90138" w:rsidRPr="007C76B4" w:rsidRDefault="00F90138" w:rsidP="007C76B4">
      <w:pPr>
        <w:ind w:left="709" w:right="200" w:hanging="709"/>
        <w:rPr>
          <w:rFonts w:ascii="標楷體" w:eastAsia="標楷體" w:hAnsi="標楷體" w:hint="eastAsia"/>
          <w:color w:val="000000" w:themeColor="text1"/>
        </w:rPr>
      </w:pPr>
      <w:r w:rsidRPr="007C76B4">
        <w:rPr>
          <w:rFonts w:ascii="標楷體" w:eastAsia="標楷體" w:hAnsi="標楷體" w:hint="eastAsia"/>
          <w:color w:val="000000" w:themeColor="text1"/>
        </w:rPr>
        <w:t>七、</w:t>
      </w:r>
      <w:r w:rsidRPr="007C76B4">
        <w:rPr>
          <w:rFonts w:ascii="標楷體" w:eastAsia="標楷體" w:hAnsi="標楷體"/>
          <w:color w:val="000000" w:themeColor="text1"/>
        </w:rPr>
        <w:tab/>
      </w:r>
      <w:r w:rsidRPr="007C76B4">
        <w:rPr>
          <w:rFonts w:ascii="標楷體" w:eastAsia="標楷體" w:hAnsi="標楷體" w:hint="eastAsia"/>
          <w:color w:val="000000" w:themeColor="text1"/>
        </w:rPr>
        <w:t>授課教師須參加課程規劃會議，並遵守課程規劃會議之決議；若授課教師未能依照規定執行教學內容、進度及相關事宜者，各課程召集人應主動向本院課程委員會提出報告，以做為下一學年院課程委員會協調各課程授課教師決策之參考。</w:t>
      </w:r>
    </w:p>
    <w:p w:rsidR="00F90138" w:rsidRPr="007C76B4" w:rsidRDefault="00F90138" w:rsidP="007C76B4">
      <w:pPr>
        <w:ind w:left="709" w:right="200" w:hanging="709"/>
        <w:rPr>
          <w:rFonts w:ascii="標楷體" w:eastAsia="標楷體" w:hAnsi="標楷體" w:hint="eastAsia"/>
          <w:color w:val="000000" w:themeColor="text1"/>
        </w:rPr>
      </w:pPr>
    </w:p>
    <w:p w:rsidR="00F90138" w:rsidRPr="007C76B4" w:rsidRDefault="00F90138" w:rsidP="007C76B4">
      <w:pPr>
        <w:ind w:left="709" w:right="200" w:hanging="709"/>
        <w:rPr>
          <w:rFonts w:ascii="標楷體" w:eastAsia="標楷體" w:hAnsi="標楷體" w:hint="eastAsia"/>
          <w:color w:val="000000" w:themeColor="text1"/>
        </w:rPr>
      </w:pPr>
      <w:r w:rsidRPr="007C76B4">
        <w:rPr>
          <w:rFonts w:ascii="標楷體" w:eastAsia="標楷體" w:hAnsi="標楷體" w:hint="eastAsia"/>
          <w:color w:val="000000" w:themeColor="text1"/>
        </w:rPr>
        <w:lastRenderedPageBreak/>
        <w:t>八、</w:t>
      </w:r>
      <w:r w:rsidRPr="007C76B4">
        <w:rPr>
          <w:rFonts w:ascii="標楷體" w:eastAsia="標楷體" w:hAnsi="標楷體"/>
          <w:color w:val="000000" w:themeColor="text1"/>
        </w:rPr>
        <w:tab/>
      </w:r>
      <w:r w:rsidRPr="007C76B4">
        <w:rPr>
          <w:rFonts w:ascii="標楷體" w:eastAsia="標楷體" w:hAnsi="標楷體" w:hint="eastAsia"/>
          <w:color w:val="000000" w:themeColor="text1"/>
        </w:rPr>
        <w:t>每一教師每一學期開授的院共同課程以不超過一門為原則；</w:t>
      </w:r>
      <w:proofErr w:type="gramStart"/>
      <w:r w:rsidRPr="007C76B4">
        <w:rPr>
          <w:rFonts w:ascii="標楷體" w:eastAsia="標楷體" w:hAnsi="標楷體" w:hint="eastAsia"/>
          <w:color w:val="000000" w:themeColor="text1"/>
        </w:rPr>
        <w:t>若院內</w:t>
      </w:r>
      <w:proofErr w:type="gramEnd"/>
      <w:r w:rsidRPr="007C76B4">
        <w:rPr>
          <w:rFonts w:ascii="標楷體" w:eastAsia="標楷體" w:hAnsi="標楷體" w:hint="eastAsia"/>
          <w:color w:val="000000" w:themeColor="text1"/>
        </w:rPr>
        <w:t>有意願擔任院共同課程的教師人數不足時，則不受此限。</w:t>
      </w:r>
    </w:p>
    <w:p w:rsidR="00F90138" w:rsidRPr="007C76B4" w:rsidRDefault="00F90138" w:rsidP="007C76B4">
      <w:pPr>
        <w:ind w:left="709" w:right="200" w:hanging="709"/>
        <w:rPr>
          <w:rFonts w:ascii="標楷體" w:eastAsia="標楷體" w:hAnsi="標楷體" w:hint="eastAsia"/>
          <w:color w:val="000000" w:themeColor="text1"/>
        </w:rPr>
      </w:pPr>
      <w:r w:rsidRPr="007C76B4">
        <w:rPr>
          <w:rFonts w:ascii="標楷體" w:eastAsia="標楷體" w:hAnsi="標楷體" w:hint="eastAsia"/>
          <w:color w:val="000000" w:themeColor="text1"/>
        </w:rPr>
        <w:t>九、</w:t>
      </w:r>
      <w:r w:rsidR="007C76B4">
        <w:rPr>
          <w:rFonts w:ascii="標楷體" w:eastAsia="標楷體" w:hAnsi="標楷體" w:hint="eastAsia"/>
          <w:color w:val="000000" w:themeColor="text1"/>
        </w:rPr>
        <w:tab/>
      </w:r>
      <w:r w:rsidRPr="007C76B4">
        <w:rPr>
          <w:rFonts w:ascii="標楷體" w:eastAsia="標楷體" w:hAnsi="標楷體" w:hint="eastAsia"/>
          <w:color w:val="000000" w:themeColor="text1"/>
        </w:rPr>
        <w:t>共同考試依微積分、普通物理學、普通化學會考方式辦理，由召集人協調各班授課教師命題，該課程考試成績須</w:t>
      </w:r>
      <w:proofErr w:type="gramStart"/>
      <w:r w:rsidRPr="007C76B4">
        <w:rPr>
          <w:rFonts w:ascii="標楷體" w:eastAsia="標楷體" w:hAnsi="標楷體" w:hint="eastAsia"/>
          <w:color w:val="000000" w:themeColor="text1"/>
        </w:rPr>
        <w:t>佔</w:t>
      </w:r>
      <w:proofErr w:type="gramEnd"/>
      <w:r w:rsidRPr="007C76B4">
        <w:rPr>
          <w:rFonts w:ascii="標楷體" w:eastAsia="標楷體" w:hAnsi="標楷體" w:hint="eastAsia"/>
          <w:color w:val="000000" w:themeColor="text1"/>
        </w:rPr>
        <w:t>學期總成績之至少25%。</w:t>
      </w:r>
    </w:p>
    <w:p w:rsidR="00F90138" w:rsidRPr="007C76B4" w:rsidRDefault="00F90138" w:rsidP="007C76B4">
      <w:pPr>
        <w:ind w:left="709" w:right="200" w:hanging="709"/>
        <w:rPr>
          <w:rFonts w:ascii="標楷體" w:eastAsia="標楷體" w:hAnsi="標楷體" w:hint="eastAsia"/>
          <w:color w:val="000000" w:themeColor="text1"/>
        </w:rPr>
      </w:pPr>
      <w:r w:rsidRPr="007C76B4">
        <w:rPr>
          <w:rFonts w:ascii="標楷體" w:eastAsia="標楷體" w:hAnsi="標楷體" w:hint="eastAsia"/>
          <w:color w:val="000000" w:themeColor="text1"/>
        </w:rPr>
        <w:t>十、</w:t>
      </w:r>
      <w:r w:rsidRPr="007C76B4">
        <w:rPr>
          <w:rFonts w:ascii="標楷體" w:eastAsia="標楷體" w:hAnsi="標楷體" w:hint="eastAsia"/>
          <w:color w:val="000000" w:themeColor="text1"/>
        </w:rPr>
        <w:tab/>
        <w:t>本要點經院課程委員會及院</w:t>
      </w:r>
      <w:proofErr w:type="gramStart"/>
      <w:r w:rsidRPr="007C76B4">
        <w:rPr>
          <w:rFonts w:ascii="標楷體" w:eastAsia="標楷體" w:hAnsi="標楷體" w:hint="eastAsia"/>
          <w:color w:val="000000" w:themeColor="text1"/>
        </w:rPr>
        <w:t>務</w:t>
      </w:r>
      <w:proofErr w:type="gramEnd"/>
      <w:r w:rsidRPr="007C76B4">
        <w:rPr>
          <w:rFonts w:ascii="標楷體" w:eastAsia="標楷體" w:hAnsi="標楷體" w:hint="eastAsia"/>
          <w:color w:val="000000" w:themeColor="text1"/>
        </w:rPr>
        <w:t>會議通過，提教務會議備查，陳請校長核定後施行；修正時亦同。</w:t>
      </w:r>
    </w:p>
    <w:p w:rsidR="00F90138" w:rsidRPr="007C76B4" w:rsidRDefault="00F90138" w:rsidP="00F90138">
      <w:pPr>
        <w:ind w:right="200"/>
        <w:rPr>
          <w:rFonts w:ascii="標楷體" w:eastAsia="標楷體" w:hAnsi="標楷體" w:hint="eastAsia"/>
          <w:color w:val="000000" w:themeColor="text1"/>
          <w:sz w:val="20"/>
          <w:szCs w:val="20"/>
        </w:rPr>
      </w:pPr>
    </w:p>
    <w:sectPr w:rsidR="00F90138" w:rsidRPr="007C76B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0BC" w:rsidRDefault="00F670BC" w:rsidP="00891119">
      <w:r>
        <w:separator/>
      </w:r>
    </w:p>
  </w:endnote>
  <w:endnote w:type="continuationSeparator" w:id="0">
    <w:p w:rsidR="00F670BC" w:rsidRDefault="00F670BC" w:rsidP="00891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0BC" w:rsidRDefault="00F670BC" w:rsidP="00891119">
      <w:r>
        <w:separator/>
      </w:r>
    </w:p>
  </w:footnote>
  <w:footnote w:type="continuationSeparator" w:id="0">
    <w:p w:rsidR="00F670BC" w:rsidRDefault="00F670BC" w:rsidP="008911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07BF7"/>
    <w:multiLevelType w:val="hybridMultilevel"/>
    <w:tmpl w:val="9488AC3C"/>
    <w:lvl w:ilvl="0" w:tplc="5400068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CAA7B0C"/>
    <w:multiLevelType w:val="hybridMultilevel"/>
    <w:tmpl w:val="01045482"/>
    <w:lvl w:ilvl="0" w:tplc="77846750">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D932340"/>
    <w:multiLevelType w:val="hybridMultilevel"/>
    <w:tmpl w:val="B79ED2F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63E1D41"/>
    <w:multiLevelType w:val="hybridMultilevel"/>
    <w:tmpl w:val="F74CC556"/>
    <w:lvl w:ilvl="0" w:tplc="E180B04C">
      <w:start w:val="10"/>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DFE7FF7"/>
    <w:multiLevelType w:val="multilevel"/>
    <w:tmpl w:val="3C585D8C"/>
    <w:lvl w:ilvl="0">
      <w:start w:val="1"/>
      <w:numFmt w:val="taiwaneseCountingThousand"/>
      <w:lvlText w:val="%1、"/>
      <w:lvlJc w:val="left"/>
      <w:pPr>
        <w:ind w:left="480" w:hanging="480"/>
      </w:pPr>
      <w:rPr>
        <w:rFonts w:hint="eastAsia"/>
      </w:rPr>
    </w:lvl>
    <w:lvl w:ilvl="1">
      <w:start w:val="1"/>
      <w:numFmt w:val="taiwaneseCountingThousand"/>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
    <w:nsid w:val="5C631866"/>
    <w:multiLevelType w:val="hybridMultilevel"/>
    <w:tmpl w:val="B1E8BDE4"/>
    <w:lvl w:ilvl="0" w:tplc="21701908">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B91"/>
    <w:rsid w:val="000043E8"/>
    <w:rsid w:val="00004FE7"/>
    <w:rsid w:val="0001726A"/>
    <w:rsid w:val="00020BE6"/>
    <w:rsid w:val="00020E80"/>
    <w:rsid w:val="00023AD2"/>
    <w:rsid w:val="00025FF8"/>
    <w:rsid w:val="0002743F"/>
    <w:rsid w:val="000468F7"/>
    <w:rsid w:val="000731BE"/>
    <w:rsid w:val="000739F0"/>
    <w:rsid w:val="00092A85"/>
    <w:rsid w:val="0009773D"/>
    <w:rsid w:val="000A2331"/>
    <w:rsid w:val="000A6F41"/>
    <w:rsid w:val="000B3AA2"/>
    <w:rsid w:val="000D13C2"/>
    <w:rsid w:val="000F030F"/>
    <w:rsid w:val="000F64AB"/>
    <w:rsid w:val="001026F1"/>
    <w:rsid w:val="001040E9"/>
    <w:rsid w:val="001105C2"/>
    <w:rsid w:val="00111C3A"/>
    <w:rsid w:val="0011317A"/>
    <w:rsid w:val="001143DD"/>
    <w:rsid w:val="001200DD"/>
    <w:rsid w:val="0013065E"/>
    <w:rsid w:val="00131239"/>
    <w:rsid w:val="001501E3"/>
    <w:rsid w:val="00154F5B"/>
    <w:rsid w:val="00170A9C"/>
    <w:rsid w:val="00185FFC"/>
    <w:rsid w:val="00195936"/>
    <w:rsid w:val="001975E7"/>
    <w:rsid w:val="001A3001"/>
    <w:rsid w:val="001A5350"/>
    <w:rsid w:val="001A67B0"/>
    <w:rsid w:val="001B066A"/>
    <w:rsid w:val="001B69C2"/>
    <w:rsid w:val="001D5F22"/>
    <w:rsid w:val="001D78DB"/>
    <w:rsid w:val="001E5907"/>
    <w:rsid w:val="001E732A"/>
    <w:rsid w:val="001F3042"/>
    <w:rsid w:val="002108F1"/>
    <w:rsid w:val="002223A5"/>
    <w:rsid w:val="00231855"/>
    <w:rsid w:val="00262114"/>
    <w:rsid w:val="00262A76"/>
    <w:rsid w:val="00277B2C"/>
    <w:rsid w:val="00282E58"/>
    <w:rsid w:val="00294B72"/>
    <w:rsid w:val="00296483"/>
    <w:rsid w:val="002A6C7D"/>
    <w:rsid w:val="002B3ABD"/>
    <w:rsid w:val="002B7B87"/>
    <w:rsid w:val="002C4CDE"/>
    <w:rsid w:val="002D3447"/>
    <w:rsid w:val="002D4B5F"/>
    <w:rsid w:val="002D69E7"/>
    <w:rsid w:val="002E6FDF"/>
    <w:rsid w:val="002E701B"/>
    <w:rsid w:val="002E79D0"/>
    <w:rsid w:val="002F4CE0"/>
    <w:rsid w:val="003042ED"/>
    <w:rsid w:val="00322A58"/>
    <w:rsid w:val="00332845"/>
    <w:rsid w:val="003417CD"/>
    <w:rsid w:val="0034447B"/>
    <w:rsid w:val="00344E2A"/>
    <w:rsid w:val="00357A93"/>
    <w:rsid w:val="00362181"/>
    <w:rsid w:val="00372812"/>
    <w:rsid w:val="00374E1C"/>
    <w:rsid w:val="00375F8E"/>
    <w:rsid w:val="00392164"/>
    <w:rsid w:val="003963AD"/>
    <w:rsid w:val="003A3FF6"/>
    <w:rsid w:val="003A43B8"/>
    <w:rsid w:val="003A44B6"/>
    <w:rsid w:val="003C0FC5"/>
    <w:rsid w:val="003C5DA0"/>
    <w:rsid w:val="003C6ED2"/>
    <w:rsid w:val="003D68A5"/>
    <w:rsid w:val="003E4474"/>
    <w:rsid w:val="00400EF2"/>
    <w:rsid w:val="00405B17"/>
    <w:rsid w:val="00412912"/>
    <w:rsid w:val="00435C89"/>
    <w:rsid w:val="00445B91"/>
    <w:rsid w:val="00453CEE"/>
    <w:rsid w:val="00455D13"/>
    <w:rsid w:val="004635E0"/>
    <w:rsid w:val="00467F88"/>
    <w:rsid w:val="00473B43"/>
    <w:rsid w:val="00481AAA"/>
    <w:rsid w:val="00483584"/>
    <w:rsid w:val="00486741"/>
    <w:rsid w:val="00495FA0"/>
    <w:rsid w:val="004A1700"/>
    <w:rsid w:val="004A6684"/>
    <w:rsid w:val="004B4373"/>
    <w:rsid w:val="004B5344"/>
    <w:rsid w:val="004B6793"/>
    <w:rsid w:val="004B67BD"/>
    <w:rsid w:val="004B6E7D"/>
    <w:rsid w:val="004D3302"/>
    <w:rsid w:val="004E510D"/>
    <w:rsid w:val="004F781C"/>
    <w:rsid w:val="00504918"/>
    <w:rsid w:val="005138AD"/>
    <w:rsid w:val="00515CD2"/>
    <w:rsid w:val="0051653C"/>
    <w:rsid w:val="005166FD"/>
    <w:rsid w:val="005170A9"/>
    <w:rsid w:val="0052251C"/>
    <w:rsid w:val="005241F7"/>
    <w:rsid w:val="005573B3"/>
    <w:rsid w:val="00570598"/>
    <w:rsid w:val="00571000"/>
    <w:rsid w:val="00572525"/>
    <w:rsid w:val="00594F8D"/>
    <w:rsid w:val="005B3AB7"/>
    <w:rsid w:val="005C1D2C"/>
    <w:rsid w:val="005C302F"/>
    <w:rsid w:val="005D10DD"/>
    <w:rsid w:val="005D2506"/>
    <w:rsid w:val="005F2281"/>
    <w:rsid w:val="005F2E9A"/>
    <w:rsid w:val="00612A17"/>
    <w:rsid w:val="00614D84"/>
    <w:rsid w:val="00616F11"/>
    <w:rsid w:val="00620912"/>
    <w:rsid w:val="00623B27"/>
    <w:rsid w:val="006304BA"/>
    <w:rsid w:val="0063432F"/>
    <w:rsid w:val="006351BE"/>
    <w:rsid w:val="00641A43"/>
    <w:rsid w:val="0065137B"/>
    <w:rsid w:val="006522DB"/>
    <w:rsid w:val="00652F84"/>
    <w:rsid w:val="00653F7E"/>
    <w:rsid w:val="00657233"/>
    <w:rsid w:val="0066446C"/>
    <w:rsid w:val="0069274C"/>
    <w:rsid w:val="0069341B"/>
    <w:rsid w:val="006A6DCC"/>
    <w:rsid w:val="006B501B"/>
    <w:rsid w:val="006B7996"/>
    <w:rsid w:val="006C07A3"/>
    <w:rsid w:val="006D6FBC"/>
    <w:rsid w:val="006E3762"/>
    <w:rsid w:val="006E6328"/>
    <w:rsid w:val="006F577E"/>
    <w:rsid w:val="00704D2E"/>
    <w:rsid w:val="00716E31"/>
    <w:rsid w:val="0073139F"/>
    <w:rsid w:val="0074074F"/>
    <w:rsid w:val="00741DD3"/>
    <w:rsid w:val="007440BE"/>
    <w:rsid w:val="007450FC"/>
    <w:rsid w:val="00753534"/>
    <w:rsid w:val="007537B9"/>
    <w:rsid w:val="007539B4"/>
    <w:rsid w:val="0077101E"/>
    <w:rsid w:val="00772E15"/>
    <w:rsid w:val="00775E97"/>
    <w:rsid w:val="0077766B"/>
    <w:rsid w:val="007827FD"/>
    <w:rsid w:val="0078286A"/>
    <w:rsid w:val="00795263"/>
    <w:rsid w:val="007A0FC5"/>
    <w:rsid w:val="007A6AA9"/>
    <w:rsid w:val="007B3FB0"/>
    <w:rsid w:val="007B5BEC"/>
    <w:rsid w:val="007C42F6"/>
    <w:rsid w:val="007C5703"/>
    <w:rsid w:val="007C6304"/>
    <w:rsid w:val="007C76B4"/>
    <w:rsid w:val="007D6267"/>
    <w:rsid w:val="007D720C"/>
    <w:rsid w:val="007D7FB5"/>
    <w:rsid w:val="007E1311"/>
    <w:rsid w:val="007E4431"/>
    <w:rsid w:val="00800131"/>
    <w:rsid w:val="00800402"/>
    <w:rsid w:val="00802BB7"/>
    <w:rsid w:val="00811328"/>
    <w:rsid w:val="00861EF0"/>
    <w:rsid w:val="00865BDD"/>
    <w:rsid w:val="0086689B"/>
    <w:rsid w:val="00891119"/>
    <w:rsid w:val="0089657F"/>
    <w:rsid w:val="008A0017"/>
    <w:rsid w:val="008B19E8"/>
    <w:rsid w:val="008B2002"/>
    <w:rsid w:val="008B2AD9"/>
    <w:rsid w:val="008C4167"/>
    <w:rsid w:val="008C41C7"/>
    <w:rsid w:val="008D08C9"/>
    <w:rsid w:val="008D0CF3"/>
    <w:rsid w:val="008D4670"/>
    <w:rsid w:val="008D7DCD"/>
    <w:rsid w:val="008E4DDE"/>
    <w:rsid w:val="008E7E7C"/>
    <w:rsid w:val="008F0489"/>
    <w:rsid w:val="008F096F"/>
    <w:rsid w:val="00904EEA"/>
    <w:rsid w:val="009116F7"/>
    <w:rsid w:val="00915FF9"/>
    <w:rsid w:val="00916357"/>
    <w:rsid w:val="00921120"/>
    <w:rsid w:val="00922E16"/>
    <w:rsid w:val="009242D7"/>
    <w:rsid w:val="0095313E"/>
    <w:rsid w:val="009802B8"/>
    <w:rsid w:val="00983ED2"/>
    <w:rsid w:val="009853D5"/>
    <w:rsid w:val="009A4874"/>
    <w:rsid w:val="009D3879"/>
    <w:rsid w:val="009E4AF8"/>
    <w:rsid w:val="009F023E"/>
    <w:rsid w:val="009F5F1B"/>
    <w:rsid w:val="00A00616"/>
    <w:rsid w:val="00A04459"/>
    <w:rsid w:val="00A05B8F"/>
    <w:rsid w:val="00A219A7"/>
    <w:rsid w:val="00A26863"/>
    <w:rsid w:val="00A4075D"/>
    <w:rsid w:val="00A45440"/>
    <w:rsid w:val="00A53177"/>
    <w:rsid w:val="00A538F5"/>
    <w:rsid w:val="00A80742"/>
    <w:rsid w:val="00A91CB9"/>
    <w:rsid w:val="00AA2EE6"/>
    <w:rsid w:val="00AB3B66"/>
    <w:rsid w:val="00AD23A0"/>
    <w:rsid w:val="00AD69AE"/>
    <w:rsid w:val="00AE54C9"/>
    <w:rsid w:val="00AF132E"/>
    <w:rsid w:val="00AF2203"/>
    <w:rsid w:val="00AF3BD7"/>
    <w:rsid w:val="00AF4156"/>
    <w:rsid w:val="00B124E1"/>
    <w:rsid w:val="00B1673C"/>
    <w:rsid w:val="00B177A1"/>
    <w:rsid w:val="00B21286"/>
    <w:rsid w:val="00B21822"/>
    <w:rsid w:val="00B265DD"/>
    <w:rsid w:val="00B26B3A"/>
    <w:rsid w:val="00B44B13"/>
    <w:rsid w:val="00B45460"/>
    <w:rsid w:val="00B577EC"/>
    <w:rsid w:val="00B57ECE"/>
    <w:rsid w:val="00B65E32"/>
    <w:rsid w:val="00B86F65"/>
    <w:rsid w:val="00BA0C2A"/>
    <w:rsid w:val="00BB22AD"/>
    <w:rsid w:val="00BB3327"/>
    <w:rsid w:val="00BB7F1C"/>
    <w:rsid w:val="00BC150E"/>
    <w:rsid w:val="00BC5395"/>
    <w:rsid w:val="00BC64B8"/>
    <w:rsid w:val="00BC6E1D"/>
    <w:rsid w:val="00BC7B31"/>
    <w:rsid w:val="00BD043C"/>
    <w:rsid w:val="00BF4A14"/>
    <w:rsid w:val="00C03ADA"/>
    <w:rsid w:val="00C30C0B"/>
    <w:rsid w:val="00C350C1"/>
    <w:rsid w:val="00C432C2"/>
    <w:rsid w:val="00C44483"/>
    <w:rsid w:val="00C47667"/>
    <w:rsid w:val="00C5127A"/>
    <w:rsid w:val="00C55BFB"/>
    <w:rsid w:val="00C570D8"/>
    <w:rsid w:val="00C74BEE"/>
    <w:rsid w:val="00C83FA1"/>
    <w:rsid w:val="00C92387"/>
    <w:rsid w:val="00C9378F"/>
    <w:rsid w:val="00CA1D91"/>
    <w:rsid w:val="00CE0D5C"/>
    <w:rsid w:val="00CE6940"/>
    <w:rsid w:val="00CE6DDE"/>
    <w:rsid w:val="00CF3578"/>
    <w:rsid w:val="00D00997"/>
    <w:rsid w:val="00D01F5F"/>
    <w:rsid w:val="00D023B2"/>
    <w:rsid w:val="00D02CC1"/>
    <w:rsid w:val="00D05344"/>
    <w:rsid w:val="00D13633"/>
    <w:rsid w:val="00D159F3"/>
    <w:rsid w:val="00D172C9"/>
    <w:rsid w:val="00D2542A"/>
    <w:rsid w:val="00D328C2"/>
    <w:rsid w:val="00D46442"/>
    <w:rsid w:val="00D47848"/>
    <w:rsid w:val="00D556A3"/>
    <w:rsid w:val="00D66978"/>
    <w:rsid w:val="00D72D5F"/>
    <w:rsid w:val="00D77679"/>
    <w:rsid w:val="00D77B20"/>
    <w:rsid w:val="00D8034E"/>
    <w:rsid w:val="00D848F1"/>
    <w:rsid w:val="00D8585E"/>
    <w:rsid w:val="00D869E7"/>
    <w:rsid w:val="00DA261E"/>
    <w:rsid w:val="00DB46D5"/>
    <w:rsid w:val="00DC4CE9"/>
    <w:rsid w:val="00DC5764"/>
    <w:rsid w:val="00DC5CBD"/>
    <w:rsid w:val="00DC7710"/>
    <w:rsid w:val="00DD00D6"/>
    <w:rsid w:val="00DD38EC"/>
    <w:rsid w:val="00DD3FD0"/>
    <w:rsid w:val="00DD5B28"/>
    <w:rsid w:val="00DD6AF3"/>
    <w:rsid w:val="00DE6028"/>
    <w:rsid w:val="00DE61C1"/>
    <w:rsid w:val="00DE6483"/>
    <w:rsid w:val="00DF0216"/>
    <w:rsid w:val="00DF766C"/>
    <w:rsid w:val="00E04E99"/>
    <w:rsid w:val="00E22F14"/>
    <w:rsid w:val="00E23155"/>
    <w:rsid w:val="00E3461E"/>
    <w:rsid w:val="00E45EED"/>
    <w:rsid w:val="00E5038E"/>
    <w:rsid w:val="00E52D46"/>
    <w:rsid w:val="00E61011"/>
    <w:rsid w:val="00E71EA2"/>
    <w:rsid w:val="00E7505C"/>
    <w:rsid w:val="00E8784E"/>
    <w:rsid w:val="00E95D64"/>
    <w:rsid w:val="00EB17E4"/>
    <w:rsid w:val="00EB5B58"/>
    <w:rsid w:val="00EC52F1"/>
    <w:rsid w:val="00ED414E"/>
    <w:rsid w:val="00ED68AF"/>
    <w:rsid w:val="00EF08D3"/>
    <w:rsid w:val="00EF74A4"/>
    <w:rsid w:val="00F04D2A"/>
    <w:rsid w:val="00F05317"/>
    <w:rsid w:val="00F104ED"/>
    <w:rsid w:val="00F17A27"/>
    <w:rsid w:val="00F21B31"/>
    <w:rsid w:val="00F337B6"/>
    <w:rsid w:val="00F4453E"/>
    <w:rsid w:val="00F46214"/>
    <w:rsid w:val="00F55487"/>
    <w:rsid w:val="00F55C7F"/>
    <w:rsid w:val="00F60456"/>
    <w:rsid w:val="00F66419"/>
    <w:rsid w:val="00F670BC"/>
    <w:rsid w:val="00F67762"/>
    <w:rsid w:val="00F71840"/>
    <w:rsid w:val="00F74451"/>
    <w:rsid w:val="00F90138"/>
    <w:rsid w:val="00F911C3"/>
    <w:rsid w:val="00F955E1"/>
    <w:rsid w:val="00FA4BFB"/>
    <w:rsid w:val="00FB27C9"/>
    <w:rsid w:val="00FC753E"/>
    <w:rsid w:val="00FD705F"/>
    <w:rsid w:val="00FE17BE"/>
    <w:rsid w:val="00FE2536"/>
    <w:rsid w:val="00FE2ABE"/>
    <w:rsid w:val="00FF050A"/>
    <w:rsid w:val="00FF14D3"/>
    <w:rsid w:val="00FF39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B9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66FD"/>
    <w:pPr>
      <w:ind w:leftChars="200" w:left="480"/>
    </w:pPr>
    <w:rPr>
      <w:rFonts w:asciiTheme="minorHAnsi" w:eastAsiaTheme="minorEastAsia" w:hAnsiTheme="minorHAnsi" w:cstheme="minorBidi"/>
      <w:szCs w:val="22"/>
    </w:rPr>
  </w:style>
  <w:style w:type="paragraph" w:styleId="a4">
    <w:name w:val="header"/>
    <w:basedOn w:val="a"/>
    <w:link w:val="a5"/>
    <w:uiPriority w:val="99"/>
    <w:unhideWhenUsed/>
    <w:rsid w:val="00891119"/>
    <w:pPr>
      <w:tabs>
        <w:tab w:val="center" w:pos="4153"/>
        <w:tab w:val="right" w:pos="8306"/>
      </w:tabs>
      <w:snapToGrid w:val="0"/>
    </w:pPr>
    <w:rPr>
      <w:sz w:val="20"/>
      <w:szCs w:val="20"/>
    </w:rPr>
  </w:style>
  <w:style w:type="character" w:customStyle="1" w:styleId="a5">
    <w:name w:val="頁首 字元"/>
    <w:basedOn w:val="a0"/>
    <w:link w:val="a4"/>
    <w:uiPriority w:val="99"/>
    <w:rsid w:val="00891119"/>
    <w:rPr>
      <w:rFonts w:ascii="Times New Roman" w:eastAsia="新細明體" w:hAnsi="Times New Roman" w:cs="Times New Roman"/>
      <w:sz w:val="20"/>
      <w:szCs w:val="20"/>
    </w:rPr>
  </w:style>
  <w:style w:type="paragraph" w:styleId="a6">
    <w:name w:val="footer"/>
    <w:basedOn w:val="a"/>
    <w:link w:val="a7"/>
    <w:uiPriority w:val="99"/>
    <w:unhideWhenUsed/>
    <w:rsid w:val="00891119"/>
    <w:pPr>
      <w:tabs>
        <w:tab w:val="center" w:pos="4153"/>
        <w:tab w:val="right" w:pos="8306"/>
      </w:tabs>
      <w:snapToGrid w:val="0"/>
    </w:pPr>
    <w:rPr>
      <w:sz w:val="20"/>
      <w:szCs w:val="20"/>
    </w:rPr>
  </w:style>
  <w:style w:type="character" w:customStyle="1" w:styleId="a7">
    <w:name w:val="頁尾 字元"/>
    <w:basedOn w:val="a0"/>
    <w:link w:val="a6"/>
    <w:uiPriority w:val="99"/>
    <w:rsid w:val="00891119"/>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B9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66FD"/>
    <w:pPr>
      <w:ind w:leftChars="200" w:left="480"/>
    </w:pPr>
    <w:rPr>
      <w:rFonts w:asciiTheme="minorHAnsi" w:eastAsiaTheme="minorEastAsia" w:hAnsiTheme="minorHAnsi" w:cstheme="minorBidi"/>
      <w:szCs w:val="22"/>
    </w:rPr>
  </w:style>
  <w:style w:type="paragraph" w:styleId="a4">
    <w:name w:val="header"/>
    <w:basedOn w:val="a"/>
    <w:link w:val="a5"/>
    <w:uiPriority w:val="99"/>
    <w:unhideWhenUsed/>
    <w:rsid w:val="00891119"/>
    <w:pPr>
      <w:tabs>
        <w:tab w:val="center" w:pos="4153"/>
        <w:tab w:val="right" w:pos="8306"/>
      </w:tabs>
      <w:snapToGrid w:val="0"/>
    </w:pPr>
    <w:rPr>
      <w:sz w:val="20"/>
      <w:szCs w:val="20"/>
    </w:rPr>
  </w:style>
  <w:style w:type="character" w:customStyle="1" w:styleId="a5">
    <w:name w:val="頁首 字元"/>
    <w:basedOn w:val="a0"/>
    <w:link w:val="a4"/>
    <w:uiPriority w:val="99"/>
    <w:rsid w:val="00891119"/>
    <w:rPr>
      <w:rFonts w:ascii="Times New Roman" w:eastAsia="新細明體" w:hAnsi="Times New Roman" w:cs="Times New Roman"/>
      <w:sz w:val="20"/>
      <w:szCs w:val="20"/>
    </w:rPr>
  </w:style>
  <w:style w:type="paragraph" w:styleId="a6">
    <w:name w:val="footer"/>
    <w:basedOn w:val="a"/>
    <w:link w:val="a7"/>
    <w:uiPriority w:val="99"/>
    <w:unhideWhenUsed/>
    <w:rsid w:val="00891119"/>
    <w:pPr>
      <w:tabs>
        <w:tab w:val="center" w:pos="4153"/>
        <w:tab w:val="right" w:pos="8306"/>
      </w:tabs>
      <w:snapToGrid w:val="0"/>
    </w:pPr>
    <w:rPr>
      <w:sz w:val="20"/>
      <w:szCs w:val="20"/>
    </w:rPr>
  </w:style>
  <w:style w:type="character" w:customStyle="1" w:styleId="a7">
    <w:name w:val="頁尾 字元"/>
    <w:basedOn w:val="a0"/>
    <w:link w:val="a6"/>
    <w:uiPriority w:val="99"/>
    <w:rsid w:val="00891119"/>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146</Words>
  <Characters>834</Characters>
  <Application>Microsoft Office Word</Application>
  <DocSecurity>0</DocSecurity>
  <Lines>6</Lines>
  <Paragraphs>1</Paragraphs>
  <ScaleCrop>false</ScaleCrop>
  <Company>Sky123.Org</Company>
  <LinksUpToDate>false</LinksUpToDate>
  <CharactersWithSpaces>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3</cp:revision>
  <cp:lastPrinted>2017-11-17T10:00:00Z</cp:lastPrinted>
  <dcterms:created xsi:type="dcterms:W3CDTF">2018-02-09T08:30:00Z</dcterms:created>
  <dcterms:modified xsi:type="dcterms:W3CDTF">2018-02-09T08:33:00Z</dcterms:modified>
</cp:coreProperties>
</file>